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Chairman’s Tips and Tricks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General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 all documents and photos into one central location accessible to all Marketing members ( ex. Google Drive or Dropbox)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aware of submission dates and times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fully aware of restrictions such as character count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</w:t>
      </w:r>
      <w:r w:rsidDel="00000000" w:rsidR="00000000" w:rsidRPr="00000000">
        <w:rPr>
          <w:color w:val="ff0000"/>
          <w:rtl w:val="0"/>
        </w:rPr>
        <w:t xml:space="preserve">LOTS</w:t>
      </w:r>
      <w:r w:rsidDel="00000000" w:rsidR="00000000" w:rsidRPr="00000000">
        <w:rPr>
          <w:rtl w:val="0"/>
        </w:rPr>
        <w:t xml:space="preserve"> of pictures and videos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a team leader designate submitter on STEMS (needs to be done every 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Sample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of all the things that are important to your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 into a theme or overriding idea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Paper outline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the paper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the video script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the video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presentation script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 the presentation visuals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Paper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 before you start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descriptive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Focus on things that are unique to your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concise and to the point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paper doesn’t need to match the presentation but needs to be consistent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Watch the word 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Video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The video can only be three minutes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Strive for good video quality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Can submit in on a CD or Flash drive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it look professional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Showcase all aspects of the team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Highlight community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Presentation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Most critical part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PRACTICE, PRACTICE, PRACTICE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easy to follow visuals with large photos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Construct judges packets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ready to answer questions (mentors ask students questions about the presentation)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prepared for time to start right away (not always true)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